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141414"/>
  <w:body>
    <w:p>
      <w:pPr>
        <w:pStyle w:val="Normal"/>
        <w:ind w:firstLine="567"/>
        <w:jc w:val="both"/>
        <w:rPr>
          <w:rFonts w:ascii="Times New Roman" w:hAnsi="Times New Roman"/>
          <w:sz w:val="40"/>
          <w:szCs w:val="40"/>
        </w:rPr>
      </w:pPr>
      <w:r>
        <w:rPr>
          <w:rFonts w:ascii="Times New Roman" w:hAnsi="Times New Roman"/>
          <w:b/>
          <w:i w:val="false"/>
          <w:color w:val="FFD966"/>
          <w:sz w:val="40"/>
          <w:szCs w:val="40"/>
        </w:rPr>
        <w:t>REKLAMCILIK UYGULAMALARI II</w:t>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t>4. HAFTA – REKLAMLARIN TOPLUMSAL İŞLEVLERİ, TÜKETİCİ DAVRANIŞI VE İKNA</w:t>
      </w:r>
    </w:p>
    <w:p>
      <w:pPr>
        <w:pStyle w:val="Normal"/>
        <w:ind w:firstLine="567"/>
        <w:jc w:val="both"/>
        <w:rPr>
          <w:b/>
          <w:i w:val="false"/>
          <w:color w:val="FFFFFF"/>
        </w:rPr>
      </w:pPr>
      <w:r>
        <w:rPr>
          <w:b/>
          <w:i w:val="false"/>
          <w:color w:val="FFFFFF"/>
        </w:rPr>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1. REKLAMLARIN TOPLUMSAL İŞLEVLERİ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Tanım: </w:t>
      </w:r>
      <w:r>
        <w:rPr>
          <w:rFonts w:ascii="Times New Roman" w:hAnsi="Times New Roman"/>
          <w:b w:val="false"/>
          <w:i w:val="false"/>
          <w:color w:val="FFFFFF"/>
          <w:sz w:val="40"/>
          <w:szCs w:val="40"/>
        </w:rPr>
        <w:t xml:space="preserve">Reklam yalnızca ürün satmak için kullanılan bir araç değildir; toplumun bilgi edinme, tercih oluşturma, hatırlama ve markalara anlam yükleme süreçlerini de etkileyen bir iletişim biçimidir. </w:t>
      </w:r>
      <w:r>
        <w:rPr>
          <w:rFonts w:ascii="Times New Roman" w:hAnsi="Times New Roman"/>
          <w:b/>
          <w:i w:val="false"/>
          <w:color w:val="FFD966"/>
          <w:sz w:val="40"/>
          <w:szCs w:val="40"/>
        </w:rPr>
        <w:t xml:space="preserve">Reklamların dört temel işlevi bilgilendirme, ikna etme, hatırlatma ve değer katmadır. </w:t>
      </w:r>
      <w:r>
        <w:rPr>
          <w:rFonts w:ascii="Times New Roman" w:hAnsi="Times New Roman"/>
          <w:b w:val="false"/>
          <w:i w:val="false"/>
          <w:color w:val="FFFFFF"/>
          <w:sz w:val="40"/>
          <w:szCs w:val="40"/>
        </w:rPr>
        <w:t>Bu işlevler tüketicinin ürünü tanımasından satın almaya ve markayı zihninde konumlandırmasına kadar uzanan süreci destekler. İşletmeler aynı kampanyada birden fazla işlevi birlikte kullanabilir. Örneğin yeni bir ürün önce bilgilendirilir, sonra rakiplere karşı ikna edilir, zaman içinde hatırlatılır ve marka imajıyla değer kazanır.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1.1. Bilgilendirme İşlevi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Bilgilendirme, </w:t>
      </w:r>
      <w:r>
        <w:rPr>
          <w:rFonts w:ascii="Times New Roman" w:hAnsi="Times New Roman"/>
          <w:b w:val="false"/>
          <w:i w:val="false"/>
          <w:color w:val="FFFFFF"/>
          <w:sz w:val="40"/>
          <w:szCs w:val="40"/>
        </w:rPr>
        <w:t>özellikle yeni bir ürün veya hizmet pazara çıktığında tüketiciye ürünün ne olduğunu, ne işe yaradığını ve hangi faydayı sağladığını anlatma işlevidir. Bilgilendirici reklamın temel amacı ilk talebi oluşturmak ve hedef kitlenin dikkatini yeni ürüne çekmektir. Mesaj mümkün olduğunca açık, anlaşılır ve fayda odaklı olmalıdır. Fiyat, kullanım biçimi, yeni özellik veya satış noktası gibi bilgiler bu tür reklamlarda öne çıkabilir. Bilgilendirme işlevi tüketicinin belirsizliğini azaltır ve karar vermesine zemin hazırlar.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Yeni ürün lansmanında pazarlama ekibi ürünün hangi özelliğinin tüketici için en önemli olduğunu belirler; reklam ajansı da bu özelliği kısa ve anlaşılır bir mesajla TV, dijital, mağaza içi veya sosyal medyada açıklar.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Gerçek sektör örneği: </w:t>
      </w:r>
      <w:r>
        <w:rPr>
          <w:rFonts w:ascii="Times New Roman" w:hAnsi="Times New Roman"/>
          <w:b w:val="false"/>
          <w:i w:val="false"/>
          <w:color w:val="FFFFFF"/>
          <w:sz w:val="40"/>
          <w:szCs w:val="40"/>
        </w:rPr>
        <w:t>Marketing Türkiye’nin Ocak 2026 AdQ değerlendirmesinde başarılı reklamların ortak özellikleri arasında mesaj netliği ve ürün faydasının görünür olması öne çıkıyor. Bu, bilgilendirmenin yalnızca “çok bilgi vermek” değil, doğru faydayı görünür kılmak olduğunu gösterir.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“Reklamda güven ve ikna öne çıktı: Ocak ayının en başarılı işleri”, 23 Mart 2026.</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1.2. İkna Etme İşlevi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İkna etme, </w:t>
      </w:r>
      <w:r>
        <w:rPr>
          <w:rFonts w:ascii="Times New Roman" w:hAnsi="Times New Roman"/>
          <w:b w:val="false"/>
          <w:i w:val="false"/>
          <w:color w:val="FFFFFF"/>
          <w:sz w:val="40"/>
          <w:szCs w:val="40"/>
        </w:rPr>
        <w:t>tüketicinin belirli bir marka veya ürüne yönelik tutumunu değiştirmek, markayı rakiplerinden daha tercih edilir hale getirmek ve satın alma davranışını desteklemek için kullanılır. Bu işlev çoğu zaman ikincil talep yaratmaya yöneliktir; yani tüketici ürün kategorisini zaten biliyordur, marka kendi seçeneğini tercih ettirmeye çalışır. Reklam duygusal mesajlardan, mantıklı gerekçelerden veya sosyal kanıttan yararlanabilir. İkna başarılı olduğunda tüketici yalnızca markayı tanımaz, onu seçmek için bir neden de görür. Güvenilirlik ve mesajın inandırıcılığı burada belirleyicidir.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rakiplerinden hangi noktada ayrıldığını saptar ve tüketicinin “Neden seni seçeyim?” sorusuna cevap verecek bir reklam vaadi geliştirir. Satış, araştırma ve reklam verileriyle bu vaadin gerçekten tüketicide karşılık bulup bulmadığı ölçülür.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Marketing Türkiye adına yapılan AdQ araştırmasında Ocak 2026’nın öne çıkan reklamları güven, ikna, marka uyumu ve ürün faydası gibi ölçütlerde yüksek performans göstermiştir. Yani yaratıcı görünmek tek başına yeterli değildir; reklamın tüketiciyi inandırması gerekir.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23 Mart 2026.</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1.3. Hatırlatma İşlevi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Hatırlatma, </w:t>
      </w:r>
      <w:r>
        <w:rPr>
          <w:rFonts w:ascii="Times New Roman" w:hAnsi="Times New Roman"/>
          <w:b w:val="false"/>
          <w:i w:val="false"/>
          <w:color w:val="FFFFFF"/>
          <w:sz w:val="40"/>
          <w:szCs w:val="40"/>
        </w:rPr>
        <w:t>özellikle olgunluk dönemine ulaşmış veya mevsimsel talebi bulunan ürünlerde markanın tüketicinin zihninde canlı kalmasını sağlamaktır. Tüketici ürünü zaten bildiği için reklamın uzun uzun açıklama yapmasına gerek olmayabilir. Tanıdık slogan, logo, ses, jingle veya marka karakteri hatırlamayı kolaylaştırır. Dondurma, içecek, vantilatör gibi ürünlerde talebin düşük olduğu dönemlerde bile marka zihinsel olarak korunmak istenir. Hatırlatma reklamı marka hafızasını ve tekrar satın alma olasılığını güçlendirir.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Olgun bir marka, her kampanyada ürününü yeniden öğretmek yerine tüketicide yerleşmiş marka kodlarını tekrar kullanır. Jingle, renk, slogan veya karakteri tutarlı biçimde kullanmak zihinsel erişilebilirliği artırır.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ETİ, yıllardır bilinen “Bir Bilmecem Var” melodisini “Mutluluk Denince Akla” iletişimiyle yeniden düzenleyerek eski hafızayı yeni kampanyaya taşımıştır. Tüketicilerin melodinin sonunu “ETİ, ETİ, ETİ” diye tamamlaması hatırlatma işlevinin güçlü bir örneğidir.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“ETİ ‘Bir bilmecem var’ jingle’ını yeniden düzenledi”, 7 Şubat 2013; “Türkiye’nin en beğenilen jingle’ı için üç kere: Eti Eti Eti!”, 27 Ekim 2016.</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1.4. Değer Katma İşlevi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Değer katma, </w:t>
      </w:r>
      <w:r>
        <w:rPr>
          <w:rFonts w:ascii="Times New Roman" w:hAnsi="Times New Roman"/>
          <w:b w:val="false"/>
          <w:i w:val="false"/>
          <w:color w:val="FFFFFF"/>
          <w:sz w:val="40"/>
          <w:szCs w:val="40"/>
        </w:rPr>
        <w:t>markaya ürünün fiziksel özelliklerinin ötesinde kişilik, anlam, stil, prestij veya kültürel değer kazandırma çabasıdır. Aynı teknik özelliklere sahip iki ürün farklı marka anlamları nedeniyle tüketicide farklı değer taşıyabilir. Reklam bu farkı hikâye, sembol, ünlü, müzik ve yaşam tarzı üzerinden kurar. Böylece ürün yalnızca işlevsel bir nesne olmaktan çıkar, tüketicinin kendini ifade etme aracına dönüşebilir. Güçlü değer katma, fiyat rekabetinin ötesine geçerek marka sadakatini destekler.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Marka yönetimi ekibi markanın nasıl bir kişiliğe sahip olacağını belirler; reklam ajansı bu kişiliği görsel dil, hikâye, oyuncu, slogan ve medya tercihiyle sürekli hale getirir.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Nike’ın 2025 tarihli “Why Do It?” kampanyası yalnızca spor ürünü satmak yerine genç sporcuların başarısızlık korkusu, cesaret ve “neden başladım?” duygusuna sesleniyor. Böylece marka ürünün üzerine psikolojik ve kültürel bir anlam ekliyor.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“Just Do It’in evrimi: 2025’te cevap değil, soru zamanı!”, 9 Eylül 2025.</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2. TÜKETİCİ DAVRANIŞINI ETKİLEYEN FAKTÖRLER</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Tüketici davranışı, </w:t>
      </w:r>
      <w:r>
        <w:rPr>
          <w:rFonts w:ascii="Times New Roman" w:hAnsi="Times New Roman"/>
          <w:b w:val="false"/>
          <w:i w:val="false"/>
          <w:color w:val="FFFFFF"/>
          <w:sz w:val="40"/>
          <w:szCs w:val="40"/>
        </w:rPr>
        <w:t>kişinin bir ürünü neden seçtiğini, nasıl değerlendirdiğini, ne zaman satın aldığını ve satın alma sonrasında nasıl tepki verdiğini inceler. Reklamın etkisi yalnızca mesajın kalitesine bağlı değildir; tüketicinin içinde yaşadığı kültür, ailesi, sosyal sınıfı, yaşam tarzı, değerleri ve geçmiş deneyimleri de kararı etkiler. Bu nedenle aynı reklam herkeste aynı sonucu doğurmaz. Başarılı reklam hedef kitlenin sosyal ve kültürel bağlamına uyum sağlar. İşletme reklam hazırlamadan önce hedef kitlenin kim olduğunu ve hangi değerlerle hareket ettiğini anlamalıdır.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Pazarlama araştırması, müşteri verisi, sosyal medya dinleme, odak grup ve anketlerle tüketicinin beklentileri anlaşılır. Aynı ürün farklı hedef kitlelere farklı mesajlarla sunulabilir.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2.1. Kültür ve Alt Kültür</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Kültür, </w:t>
      </w:r>
      <w:r>
        <w:rPr>
          <w:rFonts w:ascii="Times New Roman" w:hAnsi="Times New Roman"/>
          <w:b w:val="false"/>
          <w:i w:val="false"/>
          <w:color w:val="FFFFFF"/>
          <w:sz w:val="40"/>
          <w:szCs w:val="40"/>
        </w:rPr>
        <w:t xml:space="preserve">bir toplumun üyeleri arasında paylaşılan değerler, gelenekler, normlar ve anlamlar bütünüdür. </w:t>
      </w:r>
      <w:r>
        <w:rPr>
          <w:rFonts w:ascii="Times New Roman" w:hAnsi="Times New Roman"/>
          <w:b/>
          <w:i w:val="false"/>
          <w:color w:val="FFD966"/>
          <w:sz w:val="40"/>
          <w:szCs w:val="40"/>
        </w:rPr>
        <w:t xml:space="preserve">Kültür gelenekseldir; aynı zamanda dinamiktir, değişebilir, oluşturulur ve toplumun üyeleri tarafından paylaşılır. </w:t>
      </w:r>
      <w:r>
        <w:rPr>
          <w:rFonts w:ascii="Times New Roman" w:hAnsi="Times New Roman"/>
          <w:b w:val="false"/>
          <w:i w:val="false"/>
          <w:color w:val="FFFFFF"/>
          <w:sz w:val="40"/>
          <w:szCs w:val="40"/>
        </w:rPr>
        <w:t>Alt kültür ise din, bölge, etnik köken veya ortak yaşam biçimi gibi özellikler çevresinde oluşan daha küçük kültürel grupları ifade eder. Reklam mesajı bu kültürel kodlara uygun değilse yanlış anlaşılabilir veya reddedilebilir. Bu nedenle global markalar çoğu zaman ana marka kimliğini korurken yerel kültüre uyarlanmış iletişim kullanır.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Ulusal kampanya hazırlanırken aynı mesajın Türkiye’nin farklı bölgelerinde veya farklı yaş gruplarında nasıl algılanacağı test edilir. Kültürel hassasiyetler, bayramlar, aile yapısı, kullanılan dil ve görsel semboller medya planına ve yaratıcı fikre yansıtılır.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Gerçek örnek: </w:t>
      </w:r>
      <w:r>
        <w:rPr>
          <w:rFonts w:ascii="Times New Roman" w:hAnsi="Times New Roman"/>
          <w:b w:val="false"/>
          <w:i w:val="false"/>
          <w:color w:val="FFFFFF"/>
          <w:sz w:val="40"/>
          <w:szCs w:val="40"/>
        </w:rPr>
        <w:t>Doğu toplumlarında aile ve birliktelik temaları daha güçlü karşılık bulabilirken, bireyselliğin yüksek olduğu toplumlarda kişisel başarı ve özgürlük vurgusu daha etkili olabilir. İşletme bu farkı slogan, oyuncu seçimi ve hikâye kurgusuna yansıtır.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2.2. Kültürün Öğeleri ve Evrensel Normlar – Sınav Bağlantısı</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Kültürün öğeleri değerler, dil, normlar, inanışlar ve mitler, töreler, gelenekler, din ve törenlerdir. </w:t>
      </w:r>
      <w:r>
        <w:rPr>
          <w:rFonts w:ascii="Times New Roman" w:hAnsi="Times New Roman"/>
          <w:b w:val="false"/>
          <w:i w:val="false"/>
          <w:color w:val="FFFFFF"/>
          <w:sz w:val="40"/>
          <w:szCs w:val="40"/>
        </w:rPr>
        <w:t xml:space="preserve">Norm, toplumun hangi davranışı uygun veya uygunsuz gördüğünü belirleyen ortak kurallardır. Kültür doğuştan gelmez; toplumsal yaşam içinde öğrenilir ve paylaşılır. </w:t>
      </w:r>
      <w:r>
        <w:rPr>
          <w:rFonts w:ascii="Times New Roman" w:hAnsi="Times New Roman"/>
          <w:b/>
          <w:i w:val="false"/>
          <w:color w:val="FFD966"/>
          <w:sz w:val="40"/>
          <w:szCs w:val="40"/>
        </w:rPr>
        <w:t xml:space="preserve">Sunumdaki sınıflamada ahlak kültür öğeleri listesinde değil, evrensel normlar arasında yer almaktadır. </w:t>
      </w:r>
      <w:r>
        <w:rPr>
          <w:rFonts w:ascii="Times New Roman" w:hAnsi="Times New Roman"/>
          <w:b w:val="false"/>
          <w:i w:val="false"/>
          <w:color w:val="FFFFFF"/>
          <w:sz w:val="40"/>
          <w:szCs w:val="40"/>
        </w:rPr>
        <w:t>Eğitim, cenaze törenleri, ahlak ve mülkiyet hakkı evrensel norm örnekleri olarak verilmiştir; gelenek ise bu evrensel normlar listesinde değildir.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Bir marka yeni pazara girdiğinde dil, sembol, dini hassasiyet, tören, gelenek ve normları araştırır. Reklam metni ve görseli yalnızca yaratıcı ekip tarafından değil, gerektiğinde yerel danışmanlar ve hukuk ekipleri tarafından da kontrol edilir.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2.3. Sosyal Sınıf ve Aile</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Sosyal sınıf, </w:t>
      </w:r>
      <w:r>
        <w:rPr>
          <w:rFonts w:ascii="Times New Roman" w:hAnsi="Times New Roman"/>
          <w:b w:val="false"/>
          <w:i w:val="false"/>
          <w:color w:val="FFFFFF"/>
          <w:sz w:val="40"/>
          <w:szCs w:val="40"/>
        </w:rPr>
        <w:t xml:space="preserve">gelir, eğitim, meslek ve yaşam biçimi gibi unsurlarla ilişkili olarak tüketim tercihlerini etkileyebilir. Benzer biçimde aile, referans grupları, roller ve statü de tüketicinin satın alma kararında sosyal etki yaratır. </w:t>
      </w:r>
      <w:r>
        <w:rPr>
          <w:rFonts w:ascii="Times New Roman" w:hAnsi="Times New Roman"/>
          <w:b/>
          <w:i w:val="false"/>
          <w:color w:val="FFD966"/>
          <w:sz w:val="40"/>
          <w:szCs w:val="40"/>
        </w:rPr>
        <w:t xml:space="preserve">Bu dersin sonundaki soruda sosyal faktör örneği olarak aile yer almaktadır. </w:t>
      </w:r>
      <w:r>
        <w:rPr>
          <w:rFonts w:ascii="Times New Roman" w:hAnsi="Times New Roman"/>
          <w:b w:val="false"/>
          <w:i w:val="false"/>
          <w:color w:val="FFFFFF"/>
          <w:sz w:val="40"/>
          <w:szCs w:val="40"/>
        </w:rPr>
        <w:t>Özellikle gıda, konut, otomobil, eğitim ve çocuk ürünlerinde aile üyelerinin karar üzerindeki etkisi yüksektir. Reklamcı yalnızca ürünü kullanan kişiyi değil, satın alma kararını etkileyen diğer kişileri de hedefleyebilir.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Çocuk ürünü reklamında mesaj çocuğa eğlenceli gelebilir ancak satın alma kararını veren ebeveyn için güven, sağlık ve fiyat gibi başka faydalar öne çıkarılır. İşletme hedef kitleyi “kullanan”, “karar veren” ve “etkileyen” olarak ayrı ayrı ele alabilir.</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3. TÜKETİM KÜLTÜRÜ</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Tüketim kültürü, </w:t>
      </w:r>
      <w:r>
        <w:rPr>
          <w:rFonts w:ascii="Times New Roman" w:hAnsi="Times New Roman"/>
          <w:b w:val="false"/>
          <w:i w:val="false"/>
          <w:color w:val="FFFFFF"/>
          <w:sz w:val="40"/>
          <w:szCs w:val="40"/>
        </w:rPr>
        <w:t>tüketimin yalnızca temel ihtiyaçları karşılamaktan çıkarak kimlik, statü, yaşam tarzı ve aidiyet göstergesine dönüşmesini ifade eder. İnsanlar bazı ürünleri işlevi kadar temsil ettiği anlam için de satın alabilir. Lüks saat statüyü, çevreci ürün sorumlu yaşam tarzını, spor markası aktif kimliği temsil edebilir. Reklam bu anlamları görünür hale getirerek tüketiciye “Bu ürün senin nasıl biri olduğunu anlatır” mesajı verebilir. Bu nedenle reklam, mevcut kültürü yansıttığı kadar yeni tüketim normlarının oluşmasına da katkıda bulunabilir.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hedef kitlenin kendini nasıl görmek istediğini araştırır ve markayı bu arzu edilen kimlikle eşleştirir. Ambalaj, fiyat, satış noktası, influencer ve reklam dili bu konumlandırmayı destekler.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Nike’ın “Why Do It?” iletişimi spor ayakkabısının teknik özelliğini anlatmaktan çok, genç sporcuların cesaret ve katılım kimliğine sesleniyor. Ürün böylece bir yaşam tarzı ve kişisel anlamla birlikte sunuluyor.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9 Eylül 2025.</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4. REKLAMDA İKNA</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İkna, </w:t>
      </w:r>
      <w:r>
        <w:rPr>
          <w:rFonts w:ascii="Times New Roman" w:hAnsi="Times New Roman"/>
          <w:b w:val="false"/>
          <w:i w:val="false"/>
          <w:color w:val="FFFFFF"/>
          <w:sz w:val="40"/>
          <w:szCs w:val="40"/>
        </w:rPr>
        <w:t>bir kişinin veya grubun tutumunu, inancını ya da davranışını bilinçli iletişim yoluyla etkileme çabasıdır. Reklamcılıkta iknanın amacı her zaman anında satış değildir; marka tercihini güçlendirmek, ürünü denetmek, tutumu değiştirmek veya gelecekteki satın alma kararına zemin hazırlamak da ikna kapsamındadır. İkna edici mesajın hedef kitleye uygun, anlaşılır ve güvenilir olması gerekir. Duygusal çekicilik, mantıklı argüman ve sosyal kanıt reklamların sık kullandığı üç yaklaşım olarak öne çıkar. İkna manipülasyonla aynı şey değildir; sürdürülebilir marka ilişkisi için tüketicide güven oluşturmak gerekir.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kampanya öncesinde hangi davranışı değiştirmek istediğini açıkça belirler: deneme, satın alma, marka değiştirme, web sitesine gitme veya mağazaya gelme. Reklamın sonunda bu hedefe uygun çağrı ve fayda sunulur.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4.1. Aristo: Ethos – Pathos – Logos</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Ethos </w:t>
      </w:r>
      <w:r>
        <w:rPr>
          <w:rFonts w:ascii="Times New Roman" w:hAnsi="Times New Roman"/>
          <w:b w:val="false"/>
          <w:i w:val="false"/>
          <w:color w:val="FFFFFF"/>
          <w:sz w:val="40"/>
          <w:szCs w:val="40"/>
        </w:rPr>
        <w:t xml:space="preserve">kaynağın güvenilirliği ve karakteriyle; </w:t>
      </w:r>
      <w:r>
        <w:rPr>
          <w:rFonts w:ascii="Times New Roman" w:hAnsi="Times New Roman"/>
          <w:b/>
          <w:i w:val="false"/>
          <w:color w:val="FFD966"/>
          <w:sz w:val="40"/>
          <w:szCs w:val="40"/>
        </w:rPr>
        <w:t xml:space="preserve">Pathos </w:t>
      </w:r>
      <w:r>
        <w:rPr>
          <w:rFonts w:ascii="Times New Roman" w:hAnsi="Times New Roman"/>
          <w:b w:val="false"/>
          <w:i w:val="false"/>
          <w:color w:val="FFFFFF"/>
          <w:sz w:val="40"/>
          <w:szCs w:val="40"/>
        </w:rPr>
        <w:t xml:space="preserve">karşı tarafın duygularına ve hislerine dokunmakla; </w:t>
      </w:r>
      <w:r>
        <w:rPr>
          <w:rFonts w:ascii="Times New Roman" w:hAnsi="Times New Roman"/>
          <w:b/>
          <w:i w:val="false"/>
          <w:color w:val="FFD966"/>
          <w:sz w:val="40"/>
          <w:szCs w:val="40"/>
        </w:rPr>
        <w:t xml:space="preserve">Logos </w:t>
      </w:r>
      <w:r>
        <w:rPr>
          <w:rFonts w:ascii="Times New Roman" w:hAnsi="Times New Roman"/>
          <w:b w:val="false"/>
          <w:i w:val="false"/>
          <w:color w:val="FFFFFF"/>
          <w:sz w:val="40"/>
          <w:szCs w:val="40"/>
        </w:rPr>
        <w:t xml:space="preserve">ise mantık, kanıt ve gerekçelerle ikna etmeyle ilişkilidir. Bu üç unsur reklamda birlikte kullanılabilir. Uzman kişi kullanımı ethosu, anne-çocuk hikâyesi pathosu, ürünün ölçülebilir faydasını gösteren karşılaştırma ise logosu güçlendirebilir. </w:t>
      </w:r>
      <w:r>
        <w:rPr>
          <w:rFonts w:ascii="Times New Roman" w:hAnsi="Times New Roman"/>
          <w:b/>
          <w:i w:val="false"/>
          <w:color w:val="FFD966"/>
          <w:sz w:val="40"/>
          <w:szCs w:val="40"/>
        </w:rPr>
        <w:t xml:space="preserve">Sondaki 7. sorunun doğru cevabı Pathos’tur. </w:t>
      </w:r>
      <w:r>
        <w:rPr>
          <w:rFonts w:ascii="Times New Roman" w:hAnsi="Times New Roman"/>
          <w:b w:val="false"/>
          <w:i w:val="false"/>
          <w:color w:val="FFFFFF"/>
          <w:sz w:val="40"/>
          <w:szCs w:val="40"/>
        </w:rPr>
        <w:t>Duygu hedef kitleyi mesaja yaklaştırırken güven ve mantık mesajın kabulünü destekler.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Kampanya briefinde markanın hangi ikna ağırlığını kullanacağı belirlenebilir. Sağlık ürününde uzman güveni, teknoloji ürününde somut performans, sosyal kampanyada duygusal hikâye daha merkezi olabilir.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Nike’ın “Why Do It?” filmi genç sporcuların kaybetme korkusu ve cesaret duygusuna seslenerek Pathos ağırlıklı çalışır; yıldız sporcuların varlığı ise aynı zamanda kaynağın çekiciliğini ve sosyal kanıtı güçlendirir.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9 Eylül 2025.</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4.2. Duygusal Çekicilik, Mantıklı Argüman ve Sosyal Kanıt</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Duygusal çekicilik </w:t>
      </w:r>
      <w:r>
        <w:rPr>
          <w:rFonts w:ascii="Times New Roman" w:hAnsi="Times New Roman"/>
          <w:b w:val="false"/>
          <w:i w:val="false"/>
          <w:color w:val="FFFFFF"/>
          <w:sz w:val="40"/>
          <w:szCs w:val="40"/>
        </w:rPr>
        <w:t xml:space="preserve">sevgi, korku, mutluluk, gurur veya aidiyet gibi duygular üzerinden etki yaratır. </w:t>
      </w:r>
      <w:r>
        <w:rPr>
          <w:rFonts w:ascii="Times New Roman" w:hAnsi="Times New Roman"/>
          <w:b/>
          <w:i w:val="false"/>
          <w:color w:val="FFD966"/>
          <w:sz w:val="40"/>
          <w:szCs w:val="40"/>
        </w:rPr>
        <w:t xml:space="preserve">Mantıklı argüman </w:t>
      </w:r>
      <w:r>
        <w:rPr>
          <w:rFonts w:ascii="Times New Roman" w:hAnsi="Times New Roman"/>
          <w:b w:val="false"/>
          <w:i w:val="false"/>
          <w:color w:val="FFFFFF"/>
          <w:sz w:val="40"/>
          <w:szCs w:val="40"/>
        </w:rPr>
        <w:t xml:space="preserve">ürünün fiyat, performans, hız, dayanıklılık veya kullanım kolaylığı gibi somut faydalarını gösterir. </w:t>
      </w:r>
      <w:r>
        <w:rPr>
          <w:rFonts w:ascii="Times New Roman" w:hAnsi="Times New Roman"/>
          <w:b/>
          <w:i w:val="false"/>
          <w:color w:val="FFD966"/>
          <w:sz w:val="40"/>
          <w:szCs w:val="40"/>
        </w:rPr>
        <w:t xml:space="preserve">Sosyal kanıt </w:t>
      </w:r>
      <w:r>
        <w:rPr>
          <w:rFonts w:ascii="Times New Roman" w:hAnsi="Times New Roman"/>
          <w:b w:val="false"/>
          <w:i w:val="false"/>
          <w:color w:val="FFFFFF"/>
          <w:sz w:val="40"/>
          <w:szCs w:val="40"/>
        </w:rPr>
        <w:t>ise başka insanların, kullanıcıların, uzmanların veya tanınmış kişilerin tercihini göstererek güven oluşturur. Reklamda hangi yaklaşımın kullanılacağı ürün kategorisine ve hedef kitlenin karar biçimine göre değişir. En güçlü kampanyalar bazen bu üç yaklaşımı dengeli biçimde birleştirir.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Araştırma sonucunda tüketicinin en büyük engeli bulunur. Sorun güven eksikliyse uzman veya gerçek kullanıcı; bilgi eksikliyse somut fayda; duygusal uzaklıksa hikâye ve karakterler öne çıkarılır.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Sunumdaki örnekler: </w:t>
      </w:r>
      <w:r>
        <w:rPr>
          <w:rFonts w:ascii="Times New Roman" w:hAnsi="Times New Roman"/>
          <w:b w:val="false"/>
          <w:i w:val="false"/>
          <w:color w:val="FFFFFF"/>
          <w:sz w:val="40"/>
          <w:szCs w:val="40"/>
        </w:rPr>
        <w:t>P&amp;G “Thank You, Mom” duygusal çekiciliğe, Apple “Mac vs. PC” mantıklı karşılaştırmaya, Pepsi Challenge ise gerçek kullanıcı tercihlerini görünür kılan sosyal kanıta örnek olarak verilmiştir.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bağlantısı: </w:t>
      </w:r>
      <w:r>
        <w:rPr>
          <w:rFonts w:ascii="Times New Roman" w:hAnsi="Times New Roman"/>
          <w:b w:val="false"/>
          <w:i w:val="false"/>
          <w:color w:val="FFFFFF"/>
          <w:sz w:val="40"/>
          <w:szCs w:val="40"/>
        </w:rPr>
        <w:t>AdQ araştırmaları reklamları ikna gücü, hatırlanma, dikkat çekicilik, marka uyumu ve benzeri boyutlarda ölçmektedir. 2026 Ocak verilerinde güven ve iknanın en başarılı işlerde ay ortalamasının üzerine çıktığı görülmüştür.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23 Mart 2026.</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5. İKNA MODELLERİ: AIDA VE NAIDAS</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AIDA modeli </w:t>
      </w:r>
      <w:r>
        <w:rPr>
          <w:rFonts w:ascii="Times New Roman" w:hAnsi="Times New Roman"/>
          <w:b w:val="false"/>
          <w:i w:val="false"/>
          <w:color w:val="FFFFFF"/>
          <w:sz w:val="40"/>
          <w:szCs w:val="40"/>
        </w:rPr>
        <w:t xml:space="preserve">Elmo Lewis tarafından geliştirilen ve reklamın tüketiciyi adım adım etkilemesini açıklayan klasik modeldir: </w:t>
      </w:r>
      <w:r>
        <w:rPr>
          <w:rFonts w:ascii="Times New Roman" w:hAnsi="Times New Roman"/>
          <w:b/>
          <w:i w:val="false"/>
          <w:color w:val="FFD966"/>
          <w:sz w:val="40"/>
          <w:szCs w:val="40"/>
        </w:rPr>
        <w:t xml:space="preserve">Attention (Dikkat) → Interest (İlgi) → Desire (Arzu) → Action (Eylem). </w:t>
      </w:r>
      <w:r>
        <w:rPr>
          <w:rFonts w:ascii="Times New Roman" w:hAnsi="Times New Roman"/>
          <w:b w:val="false"/>
          <w:i w:val="false"/>
          <w:color w:val="FFFFFF"/>
          <w:sz w:val="40"/>
          <w:szCs w:val="40"/>
        </w:rPr>
        <w:t xml:space="preserve">Önce reklam fark edilmelidir; sonra tüketicide ilgi oluşturmalı, ürünü isteme arzusu yaratmalı ve son olarak davranışa yöneltmelidir. </w:t>
      </w:r>
      <w:r>
        <w:rPr>
          <w:rFonts w:ascii="Times New Roman" w:hAnsi="Times New Roman"/>
          <w:b/>
          <w:i w:val="false"/>
          <w:color w:val="FFD966"/>
          <w:sz w:val="40"/>
          <w:szCs w:val="40"/>
        </w:rPr>
        <w:t xml:space="preserve">NAIDAS modeli ise bu yapıya Needs (İhtiyaç) ve Satisfaction (Tatmin) aşamalarını ekler. </w:t>
      </w:r>
      <w:r>
        <w:rPr>
          <w:rFonts w:ascii="Times New Roman" w:hAnsi="Times New Roman"/>
          <w:b w:val="false"/>
          <w:i w:val="false"/>
          <w:color w:val="FFFFFF"/>
          <w:sz w:val="40"/>
          <w:szCs w:val="40"/>
        </w:rPr>
        <w:t>Böylece süreç ihtiyaçla başlar ve satın alma sonrası tatminle tamamlanır. Bu modeller kampanya mesajının hangi aşamada ne yapması gerektiğini düşünmek için pratik bir çerçeve sağlar.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Dijital kampanyada dikkat için kısa video, ilgi için ürün içeriği, arzu için fayda ve kullanıcı yorumu, eylem için “satın al/incele” butonu, tatmin için satış sonrası iletişim birlikte planlanabilir.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Gerçek işletme uygulaması: </w:t>
      </w:r>
      <w:r>
        <w:rPr>
          <w:rFonts w:ascii="Times New Roman" w:hAnsi="Times New Roman"/>
          <w:b w:val="false"/>
          <w:i w:val="false"/>
          <w:color w:val="FFFFFF"/>
          <w:sz w:val="40"/>
          <w:szCs w:val="40"/>
        </w:rPr>
        <w:t>Bir e-ticaret markası ilk reklamla ürünü fark ettirir, yeniden hedefleme reklamıyla özellikleri açıklar, indirim veya sosyal kanıtla arzuyu güçlendirir ve son reklamda satın alma çağrısı yapar. Satış sonrası memnuniyet e-postası NAIDAS’ın tatmin aşamasını destekler.</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6. REKLAM KAMPANYALARINDA İKNA STRATEJİLERİ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İkna stratejileri, </w:t>
      </w:r>
      <w:r>
        <w:rPr>
          <w:rFonts w:ascii="Times New Roman" w:hAnsi="Times New Roman"/>
          <w:b w:val="false"/>
          <w:i w:val="false"/>
          <w:color w:val="FFFFFF"/>
          <w:sz w:val="40"/>
          <w:szCs w:val="40"/>
        </w:rPr>
        <w:t xml:space="preserve">reklam mesajının daha güvenilir, dikkat çekici ve ikna edici hale gelmesi için kullanılan anlatım yollarıdır. Bu sunumda tanıklık, uzman kişi desteklemesi, hayattan örnekler, ünlü kullanımı, karşılaştırmalı reklam ve müzik stratejileri ele alınmaktadır. </w:t>
      </w:r>
      <w:r>
        <w:rPr>
          <w:rFonts w:ascii="Times New Roman" w:hAnsi="Times New Roman"/>
          <w:b/>
          <w:i w:val="false"/>
          <w:color w:val="FFD966"/>
          <w:sz w:val="40"/>
          <w:szCs w:val="40"/>
        </w:rPr>
        <w:t xml:space="preserve">“Kaynak” ise bu listedeki bir ikna stratejisi değil, iletişim sürecinin temel öğelerinden biridir. </w:t>
      </w:r>
      <w:r>
        <w:rPr>
          <w:rFonts w:ascii="Times New Roman" w:hAnsi="Times New Roman"/>
          <w:b w:val="false"/>
          <w:i w:val="false"/>
          <w:color w:val="FFFFFF"/>
          <w:sz w:val="40"/>
          <w:szCs w:val="40"/>
        </w:rPr>
        <w:t>Bu ayrım sondaki 8. soru için önemlidir. İşletme strateji seçerken hedef kitlenin güven duyduğu kişi ve anlatım biçimlerini, ürün kategorisini ve reklamın amacını dikkate alır.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6.1. Tanıklık</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Tanıklık, </w:t>
      </w:r>
      <w:r>
        <w:rPr>
          <w:rFonts w:ascii="Times New Roman" w:hAnsi="Times New Roman"/>
          <w:b w:val="false"/>
          <w:i w:val="false"/>
          <w:color w:val="FFFFFF"/>
          <w:sz w:val="40"/>
          <w:szCs w:val="40"/>
        </w:rPr>
        <w:t>ürünü kullanan bir kişinin kendi deneyimini aktararak tüketiciye “Ben kullandım ve sonuç aldım” mesajı vermesidir. Tanık kişi ünlü olmak zorunda değildir; sıradan tüketici de olabilir. Gerçeklik hissi ve benzerlik, tanıklığın ikna gücünü artırır. Ancak anlatılan deneyimin abartılı veya inandırıcılıktan uzak olması ters etki yaratabilir. Sunumda Ariel Mantıköy kampanyası tanıklık örneği olarak verilmiştir.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Müşteri yorumları, vaka videoları, önce-sonra deneyimleri veya kullanıcı röportajları reklam materyaline dönüştürülebilir. İşletme gerçek deneyimin doğrulanabilir olmasına dikkat eder.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6.2. Uzman Kişi Desteklemesi</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Uzman kişi desteklemesi, </w:t>
      </w:r>
      <w:r>
        <w:rPr>
          <w:rFonts w:ascii="Times New Roman" w:hAnsi="Times New Roman"/>
          <w:b w:val="false"/>
          <w:i w:val="false"/>
          <w:color w:val="FFFFFF"/>
          <w:sz w:val="40"/>
          <w:szCs w:val="40"/>
        </w:rPr>
        <w:t>ürün kategorisi hakkında bilgi ve deneyim sahibi kişinin ürünü açıklaması veya desteklemesidir. Diş macununda diş hekimi, hazır çorbada aşçı gibi kişiler tüketicide güven oluşturabilir. Buradaki temel mekanizma uzmanlığın reklam mesajına kredibilite kazandırmasıdır. Uzmanın ürünle anlamlı bir bağlantısı olmalıdır; aksi halde kullanım yapay görünebilir. Bu strateji özellikle sağlık, teknoloji, bakım ve uzmanlık gerektiren ürünlerde etkilidir.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Marka, gerçek uzmanlık sahibi kişiyi seçer ve reklamda yalnızca ünlülüğünü değil bilgi ve deneyimini görünür kılar. Hukuki açıdan kanıtlanamayacak sağlık veya performans iddialarından kaçınılır.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6.3. Hayattan Örnekler</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Hayattan örnekler stratejisi, </w:t>
      </w:r>
      <w:r>
        <w:rPr>
          <w:rFonts w:ascii="Times New Roman" w:hAnsi="Times New Roman"/>
          <w:b w:val="false"/>
          <w:i w:val="false"/>
          <w:color w:val="FFFFFF"/>
          <w:sz w:val="40"/>
          <w:szCs w:val="40"/>
        </w:rPr>
        <w:t xml:space="preserve">ürünü gerçek veya gerçeğe çok yakın günlük yaşam sahnesi içinde gösterir. Tüketici kendi yaşadığı probleme benzeyen bir durumu gördüğünde ürünün faydasını daha kolay anlayabilir. Reklam “ürün özelliği” yerine “günlük hayatta sağladığı kolaylık” üzerinde durur. Konfor, rahatlık, zaman kazanma veya pratiklik gibi faydalar doğal bir hikâye içinde gösterilebilir. </w:t>
      </w:r>
      <w:r>
        <w:rPr>
          <w:rFonts w:ascii="Times New Roman" w:hAnsi="Times New Roman"/>
          <w:b/>
          <w:i w:val="false"/>
          <w:color w:val="FFD966"/>
          <w:sz w:val="40"/>
          <w:szCs w:val="40"/>
        </w:rPr>
        <w:t>Sondaki 9. sorunun doğru cevabı Hayattan Örneklerdir.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Marka, hedef kitlenin günlük yaşamında ürün ihtiyacının ortaya çıktığı anı tespit eder ve reklam senaryosunu bu “kullanım anı” üzerine kurar.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ETİ Gong’un 2026 kampanyası gençlerin gün içinde aniden bastıran açlık anlarını günlük yaşam kesitleriyle gösteriyor ve ürünü tam bu ihtiyaç anında devreye sokuyor. Bu yapı hayattan örnekler stratejisine çok uygundur.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“Açlığın ‘gong’ dediği yerde ne yapılır?”, 18 Haziran 2026.</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6.4. Ünlü Kullanımı</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Ünlü kullanımı, </w:t>
      </w:r>
      <w:r>
        <w:rPr>
          <w:rFonts w:ascii="Times New Roman" w:hAnsi="Times New Roman"/>
          <w:b w:val="false"/>
          <w:i w:val="false"/>
          <w:color w:val="FFFFFF"/>
          <w:sz w:val="40"/>
          <w:szCs w:val="40"/>
        </w:rPr>
        <w:t>tanınmış bir kişinin dikkat çekme, güven oluşturma veya hedef kitlenin özdeşleşme duygusunu güçlendirme amacıyla reklamda yer almasıdır. Ünlünün değerleri ile markanın kimliği uyumlu olduğunda etki artar. Spor markasında başarılı sporcu, güzellik ürününde ilgili alanda güçlü bir isim daha inandırıcı olabilir. Ancak ünlü markanın önüne geçerse tüketici reklamı hatırlayıp markayı unutabilir. Sunumda Cristiano Ronaldo’nun Nike reklamları bu stratejiye örnek olarak verilmiştir.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ünlüyü yalnızca takipçi sayısına göre değil, hedef kitle uyumu, itibar, marka değerleri ve uzun vadeli risk açısından değerlendirir.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Nike’ın Türkiye’de Ebrar Karakurt’u “So Do It” kampanyasına dahil etmesi, ünlü/sporcu kullanımını toplumsal mesaj ve marka kişiliğiyle birleştiren güncel bir örnektir.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“Ebrar size fazla mı geldi? Vah vah!”, 22 Mayıs 2025.</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6.5. Karşılaştırmalı Reklam</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Karşılaştırmalı reklam, </w:t>
      </w:r>
      <w:r>
        <w:rPr>
          <w:rFonts w:ascii="Times New Roman" w:hAnsi="Times New Roman"/>
          <w:b w:val="false"/>
          <w:i w:val="false"/>
          <w:color w:val="FFFFFF"/>
          <w:sz w:val="40"/>
          <w:szCs w:val="40"/>
        </w:rPr>
        <w:t>markanın ürün veya hizmetini rakip alternatiflerle doğrudan ya da dolaylı biçimde karşılaştırarak üstünlüğünü göstermeye çalışmasıdır. Karşılaştırma fiyat, performans, hız, içerik veya başka ölçülebilir faydalar üzerinden yapılabilir. Stratejinin etkili olması için karşılaştırmanın anlaşılır ve kanıtlanabilir olması gerekir. Haksız veya yanıltıcı karşılaştırmalar marka güvenine zarar verebilir ve hukuki sorun yaratabilir. Sunumda Turkcell ve Vodafone üzerinden verilen örnek bu stratejiyi açıklamaktadır.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karşılaştıracağı kriteri araştırma verisiyle destekler ve reklam hukukuna uygunluk kontrolü yaptırır. Rakip adı kullanılmasa bile tüketicinin karşılaştırmayı anlayacağı bir kategori referansı kurulabilir.</w:t>
      </w:r>
    </w:p>
    <w:p>
      <w:pPr>
        <w:pStyle w:val="Heading2"/>
        <w:keepLines w:val="false"/>
        <w:ind w:firstLine="567"/>
        <w:jc w:val="both"/>
        <w:rPr>
          <w:rFonts w:ascii="Times New Roman" w:hAnsi="Times New Roman"/>
          <w:sz w:val="40"/>
          <w:szCs w:val="40"/>
        </w:rPr>
      </w:pPr>
      <w:r>
        <w:rPr>
          <w:rFonts w:ascii="Times New Roman" w:hAnsi="Times New Roman"/>
          <w:b/>
          <w:i w:val="false"/>
          <w:color w:val="FFD966"/>
          <w:sz w:val="40"/>
          <w:szCs w:val="40"/>
        </w:rPr>
        <w:t>6.6. Müzik</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Müzik stratejisi, </w:t>
      </w:r>
      <w:r>
        <w:rPr>
          <w:rFonts w:ascii="Times New Roman" w:hAnsi="Times New Roman"/>
          <w:b w:val="false"/>
          <w:i w:val="false"/>
          <w:color w:val="FFFFFF"/>
          <w:sz w:val="40"/>
          <w:szCs w:val="40"/>
        </w:rPr>
        <w:t>reklam mesajını melodi, ritim veya jingle yardımıyla daha dikkat çekici ve hatırlanabilir hale getirir. Müzik yalnızca fon oluşturmaz; marka kimliğinin bir parçası haline gelebilir. Tekrarlanan jingle marka adını uzun süre hafızada tutabilir ve duygusal çağrışım yaratabilir. Müzik hedef kitlenin yaşı, kültürü ve reklamın duygusuyla uyumlu seçilmelidir. Sunumda ETİ’nin “Bisküvi denince akla...”/ETİ jingle geleneği müzik kullanımına örnek olarak ele alınmaktadır.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Marka özgün bir ses kimliği oluşturabilir ve aynı melodiyi TV, radyo, sosyal medya ve mağaza içinde tutarlı biçimde kullanabilir. Böylece görsel logo gibi işitsel bir marka kodu yaratılır.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örneği: </w:t>
      </w:r>
      <w:r>
        <w:rPr>
          <w:rFonts w:ascii="Times New Roman" w:hAnsi="Times New Roman"/>
          <w:b w:val="false"/>
          <w:i w:val="false"/>
          <w:color w:val="FFFFFF"/>
          <w:sz w:val="40"/>
          <w:szCs w:val="40"/>
        </w:rPr>
        <w:t>ETİ’nin “Bir Bilmecem Var / Mutluluk Denince Akla” jingle’ının yıllar sonra bile tüketiciler tarafından tamamlanabilmesi, müziğin hem ikna hem de hatırlatma işlevini nasıl güçlendirdiğini gösterir.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7 Şubat 2013 ve 27 Ekim 2016.</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7. VAKA: APTAMIL DEVAM SÜTÜ – YAPAY ZEKA, DUYGU VE KİŞİSELLEŞTİRME</w:t>
      </w:r>
    </w:p>
    <w:p>
      <w:pPr>
        <w:pStyle w:val="Normal"/>
        <w:keepLines w:val="false"/>
        <w:ind w:firstLine="567"/>
        <w:jc w:val="both"/>
        <w:rPr>
          <w:rFonts w:ascii="Times New Roman" w:hAnsi="Times New Roman"/>
          <w:sz w:val="40"/>
          <w:szCs w:val="40"/>
        </w:rPr>
      </w:pPr>
      <w:r>
        <w:rPr>
          <w:rFonts w:ascii="Times New Roman" w:hAnsi="Times New Roman"/>
          <w:b/>
          <w:i w:val="false"/>
          <w:color w:val="FFD966"/>
          <w:sz w:val="40"/>
          <w:szCs w:val="40"/>
        </w:rPr>
        <w:t xml:space="preserve">Sunumdaki vaka anlatımına göre Aptamil kampanyası, </w:t>
      </w:r>
      <w:r>
        <w:rPr>
          <w:rFonts w:ascii="Times New Roman" w:hAnsi="Times New Roman"/>
          <w:b w:val="false"/>
          <w:i w:val="false"/>
          <w:color w:val="FFFFFF"/>
          <w:sz w:val="40"/>
          <w:szCs w:val="40"/>
        </w:rPr>
        <w:t xml:space="preserve">yapay zeka, büyük veri ve hedef kitlenin duygusal-rasyonel ihtiyaçlarının analiz edilmesiyle şekillendirilmiştir. Reklamda annelerin bebeklerinin sağlıklı gelişimine ilişkin hassasiyetleri merkeze alınmış, anne-çocuk ilişkisini gösteren sıcak sahnelerle güven ve empati oluşturulmuştur. Bu yaklaşım teknoloji kullanımını insan merkezli mesajla birleştirir ve Toplum 5.0 / Pazarlama 5.0 yaklaşımıyla ilişkilendirilir. Kampanya kişiselleştirilmiş mesaj, duygusal bağ ve büyük veri analizini içerir. </w:t>
      </w:r>
      <w:r>
        <w:rPr>
          <w:rFonts w:ascii="Times New Roman" w:hAnsi="Times New Roman"/>
          <w:b/>
          <w:i w:val="false"/>
          <w:color w:val="FFD966"/>
          <w:sz w:val="40"/>
          <w:szCs w:val="40"/>
        </w:rPr>
        <w:t xml:space="preserve">Sunumdaki vaka anlatımında ürünün fiyat karşılaştırması sunulmamaktadır; bu nedenle 10. sorunun doğru cevabı “Ürünün fiyat karşılaştırması sunması”dır. </w:t>
      </w:r>
      <w:r>
        <w:rPr>
          <w:rFonts w:ascii="Times New Roman" w:hAnsi="Times New Roman"/>
          <w:b w:val="false"/>
          <w:i w:val="false"/>
          <w:color w:val="FFFFFF"/>
          <w:sz w:val="40"/>
          <w:szCs w:val="40"/>
        </w:rPr>
        <w:t>Vaka, teknolojinin tek başına değil, tüketici içgörüsü ve duygusal bağ ile birlikte kullanıldığında anlam kazandığını göstermektedir.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İşletmede uygulanışı: </w:t>
      </w:r>
      <w:r>
        <w:rPr>
          <w:rFonts w:ascii="Times New Roman" w:hAnsi="Times New Roman"/>
          <w:b w:val="false"/>
          <w:i w:val="false"/>
          <w:color w:val="FFFFFF"/>
          <w:sz w:val="40"/>
          <w:szCs w:val="40"/>
        </w:rPr>
        <w:t>İşletme müşteri verilerini segmentlere ayırır, farklı ihtiyaç kümelerini belirler ve farklı mesaj versiyonlarını test eder. Yapay zeka içerik üretimini veya kişiselleştirmeyi hızlandırabilir; ancak marka güveni, etik veri kullanımı ve insani içgörü korunmalıdır.</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Marketing Türkiye bağlantısı: </w:t>
      </w:r>
      <w:r>
        <w:rPr>
          <w:rFonts w:ascii="Times New Roman" w:hAnsi="Times New Roman"/>
          <w:b w:val="false"/>
          <w:i w:val="false"/>
          <w:color w:val="FFFFFF"/>
          <w:sz w:val="40"/>
          <w:szCs w:val="40"/>
        </w:rPr>
        <w:t>Marketing Türkiye adına Adgager’ın 2025’te incelediği yapay zeka destekli reklamların beşinin “Başarılı Performans” düzeyinde olduğu, ancak duygusal bağ kuran senaryoların başarıda hâlâ belirleyici olduğu raporlanmıştır. Bu bulgu Aptamil vakasındaki teknoloji + insan ihtiyacı yaklaşımını güncel sektör pratiğine bağlar.</w:t>
      </w:r>
    </w:p>
    <w:p>
      <w:pPr>
        <w:pStyle w:val="SourceNote"/>
        <w:keepLines w:val="false"/>
        <w:ind w:firstLine="567"/>
        <w:jc w:val="both"/>
        <w:rPr>
          <w:rFonts w:ascii="Times New Roman" w:hAnsi="Times New Roman"/>
          <w:sz w:val="40"/>
          <w:szCs w:val="40"/>
        </w:rPr>
      </w:pPr>
      <w:r>
        <w:rPr>
          <w:rFonts w:ascii="Times New Roman" w:hAnsi="Times New Roman"/>
          <w:b w:val="false"/>
          <w:i/>
          <w:color w:val="D9D9D9"/>
          <w:sz w:val="40"/>
          <w:szCs w:val="40"/>
        </w:rPr>
        <w:t>Kaynak: Marketing Türkiye, “Yapay zeka ile hazırlanan reklam filmleri ne kadar başarılı?”, 18 Mayıs 2025.</w:t>
      </w:r>
    </w:p>
    <w:p>
      <w:pPr>
        <w:pStyle w:val="Heading1"/>
        <w:keepLines w:val="false"/>
        <w:ind w:firstLine="567"/>
        <w:jc w:val="both"/>
        <w:rPr>
          <w:rFonts w:ascii="Times New Roman" w:hAnsi="Times New Roman"/>
          <w:sz w:val="40"/>
          <w:szCs w:val="40"/>
        </w:rPr>
      </w:pPr>
      <w:r>
        <w:rPr>
          <w:rFonts w:ascii="Times New Roman" w:hAnsi="Times New Roman"/>
          <w:b/>
          <w:i w:val="false"/>
          <w:color w:val="FFD966"/>
          <w:sz w:val="40"/>
          <w:szCs w:val="40"/>
        </w:rPr>
        <w:t>8. 1 SAATLİK DERSİN KISA TOPARLAMASI</w:t>
      </w:r>
    </w:p>
    <w:p>
      <w:pPr>
        <w:pStyle w:val="Normal"/>
        <w:keepLines/>
        <w:ind w:firstLine="567"/>
        <w:jc w:val="both"/>
        <w:rPr>
          <w:rFonts w:ascii="Times New Roman" w:hAnsi="Times New Roman"/>
          <w:sz w:val="40"/>
          <w:szCs w:val="40"/>
        </w:rPr>
      </w:pPr>
      <w:r>
        <w:rPr>
          <w:rFonts w:ascii="Times New Roman" w:hAnsi="Times New Roman"/>
          <w:b/>
          <w:i w:val="false"/>
          <w:color w:val="FFD966"/>
          <w:sz w:val="40"/>
          <w:szCs w:val="40"/>
        </w:rPr>
        <w:t xml:space="preserve">Reklamın dört temel toplumsal işlevi bilgilendirme, ikna etme, hatırlatma ve değer katmadır. </w:t>
      </w:r>
      <w:r>
        <w:rPr>
          <w:rFonts w:ascii="Times New Roman" w:hAnsi="Times New Roman"/>
          <w:b w:val="false"/>
          <w:i w:val="false"/>
          <w:color w:val="FFFFFF"/>
          <w:sz w:val="40"/>
          <w:szCs w:val="40"/>
        </w:rPr>
        <w:t xml:space="preserve">Tüketici davranışı kültür, normlar, sosyal sınıf ve aile gibi sosyal-kültürel faktörlerden etkilenir. Kültür öğrenilir; doğuştan gelmez. Sunum sınıflamasında ahlak evrensel normlar arasındadır, gelenek ise kültür öğesidir. </w:t>
      </w:r>
      <w:r>
        <w:rPr>
          <w:rFonts w:ascii="Times New Roman" w:hAnsi="Times New Roman"/>
          <w:b/>
          <w:i w:val="false"/>
          <w:color w:val="FFD966"/>
          <w:sz w:val="40"/>
          <w:szCs w:val="40"/>
        </w:rPr>
        <w:t xml:space="preserve">İknada Pathos duyguya hitap eder; AIDA dikkat-ilgi-arzu-eylem sırasını, NAIDAS ise ihtiyaç ve tatmin aşamalarını da ekleyen genişletilmiş süreci gösterir. </w:t>
      </w:r>
      <w:r>
        <w:rPr>
          <w:rFonts w:ascii="Times New Roman" w:hAnsi="Times New Roman"/>
          <w:b w:val="false"/>
          <w:i w:val="false"/>
          <w:color w:val="FFFFFF"/>
          <w:sz w:val="40"/>
          <w:szCs w:val="40"/>
        </w:rPr>
        <w:t xml:space="preserve">Bu derste tanıklık, uzman desteği, hayattan örnekler, ünlü kullanımı, karşılaştırma ve müzik ikna stratejileridir; “kaynak” iletişim öğesidir, bu stratejilerden biri değildir. </w:t>
      </w:r>
      <w:r>
        <w:rPr>
          <w:rFonts w:ascii="Times New Roman" w:hAnsi="Times New Roman"/>
          <w:b/>
          <w:i w:val="false"/>
          <w:color w:val="FFD966"/>
          <w:sz w:val="40"/>
          <w:szCs w:val="40"/>
        </w:rPr>
        <w:t>Aptamil vakasında yapay zeka, kişiselleştirme, büyük veri ve duygusal bağ vardır; fiyat karşılaştırması yoktur.</w:t>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Normal"/>
        <w:ind w:firstLine="567"/>
        <w:jc w:val="both"/>
        <w:rPr>
          <w:rFonts w:ascii="Times New Roman" w:hAnsi="Times New Roman"/>
          <w:sz w:val="40"/>
          <w:szCs w:val="40"/>
        </w:rPr>
      </w:pPr>
      <w:r>
        <w:rPr>
          <w:rFonts w:ascii="Times New Roman" w:hAnsi="Times New Roman"/>
          <w:b/>
          <w:i w:val="false"/>
          <w:color w:val="FFD966"/>
          <w:sz w:val="40"/>
          <w:szCs w:val="40"/>
        </w:rPr>
      </w:r>
    </w:p>
    <w:p>
      <w:pPr>
        <w:pStyle w:val="Heading1"/>
        <w:keepNext w:val="true"/>
        <w:spacing w:before="100" w:after="60"/>
        <w:ind w:firstLine="567"/>
        <w:jc w:val="both"/>
        <w:rPr>
          <w:rFonts w:ascii="Times New Roman" w:hAnsi="Times New Roman"/>
          <w:sz w:val="40"/>
          <w:szCs w:val="40"/>
        </w:rPr>
      </w:pPr>
      <w:r>
        <w:rPr>
          <w:rFonts w:ascii="Times New Roman" w:hAnsi="Times New Roman"/>
          <w:b/>
          <w:color w:val="FFFF00"/>
          <w:sz w:val="40"/>
          <w:szCs w:val="40"/>
        </w:rPr>
        <w:t>4. hafta  REKLAMCILIK   Test Soruları</w:t>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1. Aşağıdakilerden hangisi reklamların toplumsal işlevlerinden biri değildir?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Bilgilendirme</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İkna etme</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Hatırlatma</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Değer katma</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e) Halkla ilişkiler   </w:t>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FF"/>
          <w:sz w:val="40"/>
          <w:szCs w:val="40"/>
        </w:rPr>
      </w:pPr>
      <w:r>
        <w:rPr>
          <w:rFonts w:ascii="Times New Roman" w:hAnsi="Times New Roman"/>
          <w:b/>
          <w:color w:val="FFFFFF"/>
          <w:sz w:val="40"/>
          <w:szCs w:val="40"/>
        </w:rPr>
      </w:r>
    </w:p>
    <w:p>
      <w:pPr>
        <w:pStyle w:val="Normal"/>
        <w:spacing w:lineRule="auto" w:line="240" w:before="0" w:after="0"/>
        <w:ind w:firstLine="567" w:start="255"/>
        <w:jc w:val="both"/>
        <w:rPr>
          <w:rFonts w:ascii="Times New Roman" w:hAnsi="Times New Roman"/>
          <w:b/>
          <w:color w:val="FFFF00"/>
          <w:sz w:val="40"/>
          <w:szCs w:val="40"/>
        </w:rPr>
      </w:pPr>
      <w:r>
        <w:rPr>
          <w:rFonts w:ascii="Times New Roman" w:hAnsi="Times New Roman"/>
          <w:b/>
          <w:color w:val="FFFF00"/>
          <w:sz w:val="40"/>
          <w:szCs w:val="40"/>
        </w:rPr>
      </w:r>
    </w:p>
    <w:p>
      <w:pPr>
        <w:pStyle w:val="Normal"/>
        <w:spacing w:lineRule="auto" w:line="240" w:before="0" w:after="0"/>
        <w:ind w:firstLine="567" w:start="255"/>
        <w:jc w:val="both"/>
        <w:rPr>
          <w:rFonts w:ascii="Times New Roman" w:hAnsi="Times New Roman"/>
          <w:b/>
          <w:color w:val="FFFF00"/>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E</w:t>
      </w:r>
    </w:p>
    <w:p>
      <w:pPr>
        <w:pStyle w:val="Normal"/>
        <w:spacing w:lineRule="auto" w:line="240" w:before="0" w:after="0"/>
        <w:ind w:firstLine="567" w:start="255"/>
        <w:jc w:val="both"/>
        <w:rPr>
          <w:rFonts w:ascii="Times New Roman" w:hAnsi="Times New Roman"/>
          <w:b/>
          <w:color w:val="FFFF00"/>
          <w:sz w:val="40"/>
          <w:szCs w:val="40"/>
        </w:rPr>
      </w:pPr>
      <w:r>
        <w:rPr>
          <w:rFonts w:ascii="Times New Roman" w:hAnsi="Times New Roman"/>
          <w:b/>
          <w:color w:val="FFFF00"/>
          <w:sz w:val="40"/>
          <w:szCs w:val="40"/>
        </w:rPr>
      </w:r>
    </w:p>
    <w:p>
      <w:pPr>
        <w:pStyle w:val="Normal"/>
        <w:spacing w:lineRule="auto" w:line="240" w:before="0" w:after="0"/>
        <w:ind w:firstLine="567" w:start="255"/>
        <w:jc w:val="both"/>
        <w:rPr>
          <w:rFonts w:ascii="Times New Roman" w:hAnsi="Times New Roman"/>
          <w:b/>
          <w:color w:val="FFFF00"/>
          <w:sz w:val="40"/>
          <w:szCs w:val="40"/>
        </w:rPr>
      </w:pPr>
      <w:r>
        <w:rPr>
          <w:rFonts w:ascii="Times New Roman" w:hAnsi="Times New Roman"/>
          <w:b/>
          <w:color w:val="FFFF00"/>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2. Aşağıdakilerden hangisi tüketici davranışlarını etkileyen kültürel faktörlerden biridir?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Sosyal sınıf</w:t>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val="false"/>
          <w:bCs w:val="false"/>
          <w:color w:val="FFFFFF"/>
          <w:sz w:val="40"/>
          <w:szCs w:val="40"/>
        </w:rPr>
        <w:t xml:space="preserve">b) Normlar </w:t>
      </w:r>
      <w:r>
        <w:rPr>
          <w:rFonts w:ascii="Times New Roman" w:hAnsi="Times New Roman"/>
          <w:b/>
          <w:color w:val="FFFF00"/>
          <w:sz w:val="40"/>
          <w:szCs w:val="40"/>
        </w:rPr>
        <w:t xml:space="preserve">  </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Psikoloji</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Sosyoloji</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Satış</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B</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3. Aşağıdakilerden hangisi kültürün özellikleri arasında değildir?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Kültür gelenekseldir.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Kültür dinamik bir yapıya sahiptir, değişebilir.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Kültür oluşturulur.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val="false"/>
          <w:bCs w:val="false"/>
          <w:color w:val="FFFFFF"/>
          <w:sz w:val="40"/>
          <w:szCs w:val="40"/>
        </w:rPr>
        <w:t xml:space="preserve">d) Kültür doğuştan gelir. </w:t>
      </w:r>
      <w:r>
        <w:rPr>
          <w:rFonts w:ascii="Times New Roman" w:hAnsi="Times New Roman"/>
          <w:b/>
          <w:color w:val="FFFF00"/>
          <w:sz w:val="40"/>
          <w:szCs w:val="40"/>
        </w:rPr>
        <w:t xml:space="preserve">  </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Kültür toplumun üyeleri tarafından paylaşılır.</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D</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4. Aşağıdakilerden hangisi kültürün öğeleri arasında değildir?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Değerler</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b) Biyolojik hafıza    </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Dil</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Gelenekler</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Töreler</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B</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5. Aşağıdakilerden hangisi evrensel normlar arasında değildir?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Eğitim</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b) Gelenek  </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Cenaze törenleri</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Ahlak</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Mülkiyet hakkı</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B</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6. Aşağıdakilerden hangisi tüketicilerin davranışlarını etkileyen sosyal faktörlerden biridir?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Reklam</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Yaşam tarzı</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Müzik</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d) Aile   </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 xml:space="preserve">e) Sinema </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D</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7. Aşağıdakilerden hangisi Aristo’nun karşı tarafın  hislerine dokunabilme olarak nitelendirdiği unsurdur?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Ethos      güven</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Artistik</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c) Pathos   duygu</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İkna</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Logos     ikna</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C</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8. Aşağıdakilerden hangisi reklam kampanyalarında kullanılan ikna stratejileri arasında değildir?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val="false"/>
          <w:bCs w:val="false"/>
          <w:color w:val="FFFFFF"/>
          <w:sz w:val="40"/>
          <w:szCs w:val="40"/>
        </w:rPr>
        <w:t xml:space="preserve">a) Kaynak  </w:t>
      </w:r>
      <w:r>
        <w:rPr>
          <w:rFonts w:ascii="Times New Roman" w:hAnsi="Times New Roman"/>
          <w:b/>
          <w:color w:val="FFFF00"/>
          <w:sz w:val="40"/>
          <w:szCs w:val="40"/>
        </w:rPr>
        <w:t xml:space="preserve"> </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Tanıklık</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Uzman Kişi Desteği</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d) Hayattan Örnekler</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Ünlü Kullanımı</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A</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9. Aşağıdakilerden hangisi ürünün reklamının günlük hayattan bir kesit alınarak yapıldığı ikna stratejisidir?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Müzik</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Ünlü Kullanımı</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Karşılaştırma</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d) Hayattan Örnekler   </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Uzman Kişi Desteği</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rFonts w:ascii="Times New Roman" w:hAnsi="Times New Roman"/>
          <w:b/>
          <w:color w:val="FFFF00"/>
          <w:sz w:val="40"/>
          <w:szCs w:val="40"/>
        </w:rPr>
        <w:t xml:space="preserve">✓ </w:t>
      </w:r>
      <w:r>
        <w:rPr>
          <w:rFonts w:ascii="Times New Roman" w:hAnsi="Times New Roman"/>
          <w:b/>
          <w:color w:val="FFFF00"/>
          <w:sz w:val="40"/>
          <w:szCs w:val="40"/>
        </w:rPr>
        <w:t>DOĞRU CEVAP    D</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60" w:after="20"/>
        <w:ind w:firstLine="567"/>
        <w:jc w:val="both"/>
        <w:rPr>
          <w:rFonts w:ascii="Times New Roman" w:hAnsi="Times New Roman"/>
          <w:color w:val="FFFF00"/>
          <w:sz w:val="40"/>
          <w:szCs w:val="40"/>
        </w:rPr>
      </w:pPr>
      <w:r>
        <w:rPr>
          <w:rFonts w:ascii="Times New Roman" w:hAnsi="Times New Roman"/>
          <w:b/>
          <w:color w:val="FFFF00"/>
          <w:sz w:val="40"/>
          <w:szCs w:val="40"/>
        </w:rPr>
        <w:t>10. Aptamil Devam Sütü reklam kampanyası hangi unsuru içermez?</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a) Yapay zeka destekli kişiselleştirilmiş mesajlar</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b) Annelerin duygusal bağlarını güçlendirme</w:t>
      </w:r>
    </w:p>
    <w:p>
      <w:pPr>
        <w:pStyle w:val="Normal"/>
        <w:spacing w:lineRule="auto" w:line="240" w:before="0" w:after="0"/>
        <w:ind w:firstLine="567" w:start="255"/>
        <w:jc w:val="both"/>
        <w:rPr>
          <w:rFonts w:ascii="Times New Roman" w:hAnsi="Times New Roman"/>
          <w:sz w:val="40"/>
          <w:szCs w:val="40"/>
        </w:rPr>
      </w:pPr>
      <w:r>
        <w:rPr>
          <w:rFonts w:ascii="Times New Roman" w:hAnsi="Times New Roman"/>
          <w:color w:val="FFFFFF"/>
          <w:sz w:val="40"/>
          <w:szCs w:val="40"/>
        </w:rPr>
        <w:t>c) Toplum 5.0 konsepti ile pazarlama</w:t>
      </w:r>
    </w:p>
    <w:p>
      <w:pPr>
        <w:pStyle w:val="Normal"/>
        <w:spacing w:lineRule="auto" w:line="240" w:before="0" w:after="0"/>
        <w:ind w:firstLine="567" w:start="255"/>
        <w:jc w:val="both"/>
        <w:rPr>
          <w:rFonts w:ascii="Times New Roman" w:hAnsi="Times New Roman"/>
          <w:b w:val="false"/>
          <w:bCs w:val="false"/>
          <w:color w:val="FFFFFF"/>
          <w:sz w:val="40"/>
          <w:szCs w:val="40"/>
        </w:rPr>
      </w:pPr>
      <w:r>
        <w:rPr>
          <w:rFonts w:ascii="Times New Roman" w:hAnsi="Times New Roman"/>
          <w:b w:val="false"/>
          <w:bCs w:val="false"/>
          <w:color w:val="FFFFFF"/>
          <w:sz w:val="40"/>
          <w:szCs w:val="40"/>
        </w:rPr>
        <w:t xml:space="preserve">d) Ürünün fiyat karşılaştırması sunması   </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t>e) Büyük veri analizi kullanarak tüketici tercihlerini analiz etme</w:t>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color w:val="FFFFFF"/>
          <w:sz w:val="40"/>
          <w:szCs w:val="40"/>
        </w:rPr>
      </w:pPr>
      <w:r>
        <w:rPr>
          <w:rFonts w:ascii="Times New Roman" w:hAnsi="Times New Roman"/>
          <w:color w:val="FFFFFF"/>
          <w:sz w:val="40"/>
          <w:szCs w:val="40"/>
        </w:rPr>
      </w:r>
    </w:p>
    <w:p>
      <w:pPr>
        <w:pStyle w:val="Normal"/>
        <w:spacing w:lineRule="auto" w:line="240" w:before="0" w:after="0"/>
        <w:ind w:firstLine="567" w:start="255"/>
        <w:jc w:val="both"/>
        <w:rPr>
          <w:rFonts w:ascii="Times New Roman" w:hAnsi="Times New Roman"/>
          <w:sz w:val="40"/>
          <w:szCs w:val="40"/>
        </w:rPr>
      </w:pPr>
      <w:r>
        <w:rPr>
          <w:color w:val="FFFF00"/>
        </w:rPr>
        <w:t xml:space="preserve">✓ </w:t>
      </w:r>
      <w:r>
        <w:rPr>
          <w:color w:val="FFFF00"/>
        </w:rPr>
        <w:t>DOĞRU CEVAP   D</w:t>
      </w:r>
    </w:p>
    <w:sectPr>
      <w:footerReference w:type="even" r:id="rId2"/>
      <w:footerReference w:type="default" r:id="rId3"/>
      <w:footerReference w:type="first" r:id="rId4"/>
      <w:type w:val="nextPage"/>
      <w:pgSz w:w="12240" w:h="15840"/>
      <w:pgMar w:left="936" w:right="936" w:gutter="0" w:header="0" w:top="792" w:footer="720" w:bottom="79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2" w:characterSet="windows-1254"/>
    <w:family w:val="roman"/>
    <w:pitch w:val="variable"/>
  </w:font>
  <w:font w:name="Cambria">
    <w:charset w:val="a2" w:characterSet="windows-1254"/>
    <w:family w:val="roman"/>
    <w:pitch w:val="variable"/>
  </w:font>
  <w:font w:name="Aptos">
    <w:charset w:val="a2" w:characterSet="windows-1254"/>
    <w:family w:val="roman"/>
    <w:pitch w:val="variable"/>
  </w:font>
  <w:font w:name="Calibri">
    <w:charset w:val="a2" w:characterSet="windows-1254"/>
    <w:family w:val="roman"/>
    <w:pitch w:val="variable"/>
  </w:font>
  <w:font w:name="Courier">
    <w:altName w:val="Courier New"/>
    <w:charset w:val="a2" w:characterSet="windows-1254"/>
    <w:family w:val="roman"/>
    <w:pitch w:val="variable"/>
  </w:font>
  <w:font w:name="Liberation Sans">
    <w:altName w:val="Arial"/>
    <w:charset w:val="a2" w:characterSet="windows-1254"/>
    <w:family w:val="swiss"/>
    <w:pitch w:val="variable"/>
  </w:font>
  <w:font w:name="Times New Roman">
    <w:charset w:val="a2" w:characterSet="windows-1254"/>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D9D9D9"/>
        <w:sz w:val="16"/>
      </w:rPr>
      <w:t>Reklamcılık Uygulamaları II – 4. Hafta</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D9D9D9"/>
        <w:sz w:val="16"/>
      </w:rPr>
      <w:t>Reklamcılık Uygulamaları II – 4. Hafta</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75"/>
  <w:displayBackgroundShape/>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4" w:before="0" w:after="100"/>
      <w:jc w:val="start"/>
    </w:pPr>
    <w:rPr>
      <w:rFonts w:ascii="Aptos" w:hAnsi="Aptos" w:eastAsia="ＭＳ 明朝" w:cs=""/>
      <w:color w:val="FFFFFF"/>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60" w:after="80"/>
      <w:outlineLvl w:val="0"/>
    </w:pPr>
    <w:rPr>
      <w:rFonts w:ascii="Calibri" w:hAnsi="Calibri" w:eastAsia="" w:cs="" w:asciiTheme="majorHAnsi" w:cstheme="majorBidi" w:eastAsiaTheme="majorEastAsia" w:hAnsiTheme="majorHAnsi"/>
      <w:b/>
      <w:bCs/>
      <w:color w:val="FFD966"/>
      <w:sz w:val="30"/>
      <w:szCs w:val="28"/>
    </w:rPr>
  </w:style>
  <w:style w:type="paragraph" w:styleId="Heading2">
    <w:name w:val="heading 2"/>
    <w:basedOn w:val="Normal"/>
    <w:next w:val="Normal"/>
    <w:link w:val="Heading2Char"/>
    <w:uiPriority w:val="9"/>
    <w:unhideWhenUsed/>
    <w:qFormat/>
    <w:rsid w:val="00fc693f"/>
    <w:pPr>
      <w:keepNext w:val="true"/>
      <w:keepLines/>
      <w:spacing w:before="160" w:after="80"/>
      <w:outlineLvl w:val="1"/>
    </w:pPr>
    <w:rPr>
      <w:rFonts w:ascii="Calibri" w:hAnsi="Calibri" w:eastAsia="" w:cs="" w:asciiTheme="majorHAnsi" w:cstheme="majorBidi" w:eastAsiaTheme="majorEastAsia" w:hAnsiTheme="majorHAnsi"/>
      <w:b/>
      <w:bCs/>
      <w:color w:val="FFD966"/>
      <w:sz w:val="25"/>
      <w:szCs w:val="26"/>
    </w:rPr>
  </w:style>
  <w:style w:type="paragraph" w:styleId="Heading3">
    <w:name w:val="heading 3"/>
    <w:basedOn w:val="Normal"/>
    <w:next w:val="Normal"/>
    <w:link w:val="Heading3Char"/>
    <w:uiPriority w:val="9"/>
    <w:unhideWhenUsed/>
    <w:qFormat/>
    <w:rsid w:val="00fc693f"/>
    <w:pPr>
      <w:keepNext w:val="true"/>
      <w:keepLines/>
      <w:spacing w:before="160" w:after="80"/>
      <w:outlineLvl w:val="2"/>
    </w:pPr>
    <w:rPr>
      <w:rFonts w:ascii="Calibri" w:hAnsi="Calibri" w:eastAsia="" w:cs="" w:asciiTheme="majorHAnsi" w:cstheme="majorBidi" w:eastAsiaTheme="majorEastAsia" w:hAnsiTheme="majorHAnsi"/>
      <w:b/>
      <w:bCs/>
      <w:color w:val="FFD966"/>
      <w:sz w:val="22"/>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alk">
    <w:name w:val="Başlı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Dizin">
    <w:name w:val="Dizin"/>
    <w:basedOn w:val="Normal"/>
    <w:qFormat/>
    <w:pPr>
      <w:suppressLineNumbers/>
    </w:pPr>
    <w:rPr>
      <w:rFonts w:cs="Arial"/>
    </w:rPr>
  </w:style>
  <w:style w:type="paragraph" w:styleId="Balkuser">
    <w:name w:val="Başlık (user)"/>
    <w:basedOn w:val="Normal"/>
    <w:next w:val="BodyText"/>
    <w:qFormat/>
    <w:pPr>
      <w:keepNext w:val="true"/>
      <w:spacing w:before="240" w:after="120"/>
    </w:pPr>
    <w:rPr>
      <w:rFonts w:ascii="Liberation Sans" w:hAnsi="Liberation Sans" w:eastAsia="Microsoft YaHei" w:cs="Arial"/>
      <w:sz w:val="28"/>
      <w:szCs w:val="28"/>
    </w:rPr>
  </w:style>
  <w:style w:type="paragraph" w:styleId="Dizinuser">
    <w:name w:val="Dizin (user)"/>
    <w:basedOn w:val="Normal"/>
    <w:qFormat/>
    <w:pPr>
      <w:suppressLineNumbers/>
    </w:pPr>
    <w:rPr>
      <w:rFonts w:cs="Arial"/>
    </w:rPr>
  </w:style>
  <w:style w:type="paragraph" w:styleId="stBilgiveAltBilgi">
    <w:name w:val="Üst Bilgi ve Alt Bilgi"/>
    <w:basedOn w:val="Normal"/>
    <w:qFormat/>
    <w:pPr/>
    <w:rPr/>
  </w:style>
  <w:style w:type="paragraph" w:styleId="stBilgiveAltBilgiuser">
    <w:name w:val="Üst Bilgi ve Alt Bilgi (us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80"/>
      <w:contextualSpacing/>
    </w:pPr>
    <w:rPr>
      <w:rFonts w:ascii="Calibri" w:hAnsi="Calibri" w:eastAsia="" w:cs="" w:asciiTheme="majorHAnsi" w:cstheme="majorBidi" w:eastAsiaTheme="majorEastAsia" w:hAnsiTheme="majorHAnsi"/>
      <w:b/>
      <w:color w:val="FFD966"/>
      <w:spacing w:val="5"/>
      <w:kern w:val="2"/>
      <w:sz w:val="40"/>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start="720"/>
      <w:contextualSpacing/>
    </w:pPr>
    <w:rPr/>
  </w:style>
  <w:style w:type="paragraph" w:styleId="List3">
    <w:name w:val="List 3"/>
    <w:basedOn w:val="Normal"/>
    <w:uiPriority w:val="99"/>
    <w:unhideWhenUsed/>
    <w:qFormat/>
    <w:rsid w:val="00326f90"/>
    <w:pPr>
      <w:spacing w:before="0" w:after="100"/>
      <w:ind w:hanging="360" w:star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Balk"/>
    <w:pPr/>
    <w:rPr/>
  </w:style>
  <w:style w:type="paragraph" w:styleId="TOCHeading">
    <w:name w:val="TOC Heading"/>
    <w:basedOn w:val="Heading1"/>
    <w:next w:val="Normal"/>
    <w:uiPriority w:val="39"/>
    <w:semiHidden/>
    <w:unhideWhenUsed/>
    <w:qFormat/>
    <w:rsid w:val="00fc693f"/>
    <w:pPr>
      <w:outlineLvl w:val="9"/>
    </w:pPr>
    <w:rPr/>
  </w:style>
  <w:style w:type="paragraph" w:styleId="SourceNote" w:customStyle="1">
    <w:name w:val="SourceNote"/>
    <w:qFormat/>
    <w:pPr>
      <w:widowControl/>
      <w:suppressAutoHyphens w:val="true"/>
      <w:bidi w:val="0"/>
      <w:spacing w:lineRule="auto" w:line="276" w:before="0" w:after="100"/>
      <w:jc w:val="start"/>
    </w:pPr>
    <w:rPr>
      <w:rFonts w:ascii="Aptos" w:hAnsi="Aptos" w:eastAsia="ＭＳ 明朝" w:cs=""/>
      <w:i/>
      <w:color w:val="D9D9D9"/>
      <w:kern w:val="0"/>
      <w:sz w:val="17"/>
      <w:szCs w:val="22"/>
      <w:lang w:val="en-US" w:eastAsia="en-US" w:bidi="ar-SA"/>
    </w:rPr>
  </w:style>
  <w:style w:type="numbering" w:styleId="ListeYok" w:default="1">
    <w:name w:val="Liste Yok"/>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LibreOffice/26.2.6.3$Windows_X86_64 LibreOffice_project/8221e31b3ac356a1623c672912a3d2b492f7e3d1</Application>
  <AppVersion>15.0000</AppVersion>
  <Pages>27</Pages>
  <Words>3176</Words>
  <Characters>21555</Characters>
  <CharactersWithSpaces>24637</CharactersWithSpaces>
  <Paragraphs>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generated by python-docx</dc:description>
  <dc:language>tr-TR</dc:language>
  <cp:lastModifiedBy/>
  <dcterms:modified xsi:type="dcterms:W3CDTF">2026-10-12T14:30:45Z</dcterms:modified>
  <cp:revision>4</cp:revision>
  <dc:subject>Reklamların toplumsal işlevleri, tüketici davranışı ve ikna</dc:subject>
  <dc:title>Reklamcılık Uygulamaları II – 4. Hafta – 1 Saatlik Ders</dc:title>
</cp:coreProperties>
</file>

<file path=docProps/custom.xml><?xml version="1.0" encoding="utf-8"?>
<Properties xmlns="http://schemas.openxmlformats.org/officeDocument/2006/custom-properties" xmlns:vt="http://schemas.openxmlformats.org/officeDocument/2006/docPropsVTypes"/>
</file>